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D91B50" wp14:paraId="79E27BE9" wp14:textId="41F539B5">
      <w:pPr>
        <w:jc w:val="center"/>
        <w:rPr>
          <w:rFonts w:ascii="Gill Sans MT" w:hAnsi="Gill Sans MT" w:eastAsia="Gill Sans MT" w:cs="Gill Sans MT"/>
          <w:b w:val="1"/>
          <w:bCs w:val="1"/>
          <w:sz w:val="24"/>
          <w:szCs w:val="24"/>
        </w:rPr>
      </w:pPr>
      <w:r w:rsidRPr="49D91B50" w:rsidR="7E2389D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Golden 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Week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: tres ciudades, una travesía curada por 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The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Peninsula</w:t>
      </w:r>
    </w:p>
    <w:p xmlns:wp14="http://schemas.microsoft.com/office/word/2010/wordml" w:rsidP="49D91B50" wp14:paraId="1CB3FEE2" wp14:textId="55A6F43B">
      <w:pPr>
        <w:jc w:val="center"/>
        <w:rPr>
          <w:rFonts w:ascii="Gill Sans MT" w:hAnsi="Gill Sans MT" w:eastAsia="Gill Sans MT" w:cs="Gill Sans MT"/>
          <w:i w:val="1"/>
          <w:iCs w:val="1"/>
          <w:noProof w:val="0"/>
          <w:sz w:val="20"/>
          <w:szCs w:val="20"/>
          <w:lang w:val="es-ES"/>
        </w:rPr>
      </w:pPr>
      <w:r w:rsidRPr="49D91B50" w:rsidR="131E1D67">
        <w:rPr>
          <w:rFonts w:ascii="Gill Sans MT" w:hAnsi="Gill Sans MT" w:eastAsia="Gill Sans MT" w:cs="Gill Sans MT"/>
          <w:i w:val="1"/>
          <w:iCs w:val="1"/>
          <w:noProof w:val="0"/>
          <w:sz w:val="20"/>
          <w:szCs w:val="20"/>
          <w:lang w:val="es-ES"/>
        </w:rPr>
        <w:t>Ciudades conectadas por la experiencia más vibrante del año en Asia.</w:t>
      </w:r>
    </w:p>
    <w:p xmlns:wp14="http://schemas.microsoft.com/office/word/2010/wordml" w:rsidP="49D91B50" wp14:paraId="5F268DF1" wp14:textId="09A6A855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Cada primavera, Asia entra en uno de</w:t>
      </w:r>
      <w:r w:rsidRPr="49D91B50" w:rsidR="107ABE49">
        <w:rPr>
          <w:rFonts w:ascii="Gill Sans MT" w:hAnsi="Gill Sans MT" w:eastAsia="Gill Sans MT" w:cs="Gill Sans MT"/>
          <w:sz w:val="20"/>
          <w:szCs w:val="20"/>
        </w:rPr>
        <w:t xml:space="preserve"> sus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momentos más </w:t>
      </w:r>
      <w:r w:rsidRPr="49D91B50" w:rsidR="69B9C3C9">
        <w:rPr>
          <w:rFonts w:ascii="Gill Sans MT" w:hAnsi="Gill Sans MT" w:eastAsia="Gill Sans MT" w:cs="Gill Sans MT"/>
          <w:sz w:val="20"/>
          <w:szCs w:val="20"/>
        </w:rPr>
        <w:t>vibrantes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: la Golden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Week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. Este periodo marcado por una serie de días festivos conse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cuti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vos en países como Japón</w:t>
      </w:r>
      <w:r w:rsidRPr="49D91B50" w:rsidR="65A383DD">
        <w:rPr>
          <w:rFonts w:ascii="Gill Sans MT" w:hAnsi="Gill Sans MT" w:eastAsia="Gill Sans MT" w:cs="Gill Sans MT"/>
          <w:sz w:val="20"/>
          <w:szCs w:val="20"/>
        </w:rPr>
        <w:t xml:space="preserve"> (29 de abril al 05 de mayo) y China (01 – 07 de octubre)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detona uno de los movimientos turísticos más significativos del año</w:t>
      </w:r>
      <w:r w:rsidRPr="49D91B50" w:rsidR="4192E8D4">
        <w:rPr>
          <w:rFonts w:ascii="Gill Sans MT" w:hAnsi="Gill Sans MT" w:eastAsia="Gill Sans MT" w:cs="Gill Sans MT"/>
          <w:sz w:val="20"/>
          <w:szCs w:val="20"/>
        </w:rPr>
        <w:t>.</w:t>
      </w:r>
    </w:p>
    <w:p xmlns:wp14="http://schemas.microsoft.com/office/word/2010/wordml" w:rsidP="49D91B50" wp14:paraId="536A5C38" wp14:textId="20ABD8AC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Más que una temporada alta, Golden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Week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es un fenómeno cultural: una pausa colectiva que transforma el ritmo de las capitales asiáticas. Sin embargo, en medio de esta efervescencia, el verdadero lujo está en </w:t>
      </w:r>
      <w:r w:rsidRPr="49D91B50" w:rsidR="4923E481">
        <w:rPr>
          <w:rFonts w:ascii="Gill Sans MT" w:hAnsi="Gill Sans MT" w:eastAsia="Gill Sans MT" w:cs="Gill Sans MT"/>
          <w:sz w:val="20"/>
          <w:szCs w:val="20"/>
        </w:rPr>
        <w:t xml:space="preserve">saber cómo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viajar</w:t>
      </w:r>
      <w:r w:rsidRPr="49D91B50" w:rsidR="5F47CFEE">
        <w:rPr>
          <w:rFonts w:ascii="Gill Sans MT" w:hAnsi="Gill Sans MT" w:eastAsia="Gill Sans MT" w:cs="Gill Sans MT"/>
          <w:sz w:val="20"/>
          <w:szCs w:val="20"/>
        </w:rPr>
        <w:t>.</w:t>
      </w:r>
    </w:p>
    <w:p xmlns:wp14="http://schemas.microsoft.com/office/word/2010/wordml" w:rsidP="49D91B50" wp14:paraId="15228060" wp14:textId="3A038B4F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Bajo esta premisa, </w:t>
      </w:r>
      <w:hyperlink r:id="R534f5088e1e74b0b">
        <w:r w:rsidRPr="49D91B50" w:rsidR="7E2389D3">
          <w:rPr>
            <w:rStyle w:val="Hyperlink"/>
            <w:rFonts w:ascii="Gill Sans MT" w:hAnsi="Gill Sans MT" w:eastAsia="Gill Sans MT" w:cs="Gill Sans MT"/>
            <w:sz w:val="20"/>
            <w:szCs w:val="20"/>
          </w:rPr>
          <w:t>The Peninsula Hotels</w:t>
        </w:r>
      </w:hyperlink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propone una travesía curada que conecta tres ciudades icónicas 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0"/>
          <w:szCs w:val="20"/>
        </w:rPr>
        <w:t>Tokio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0"/>
          <w:szCs w:val="20"/>
        </w:rPr>
        <w:t>Shanghái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0"/>
          <w:szCs w:val="20"/>
        </w:rPr>
        <w:t>Beijing</w:t>
      </w:r>
      <w:r w:rsidRPr="49D91B50" w:rsidR="31CE7097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a través de una experiencia que equilibra </w:t>
      </w:r>
      <w:r w:rsidRPr="49D91B50" w:rsidR="5C4CD95A">
        <w:rPr>
          <w:rFonts w:ascii="Gill Sans MT" w:hAnsi="Gill Sans MT" w:eastAsia="Gill Sans MT" w:cs="Gill Sans MT"/>
          <w:sz w:val="20"/>
          <w:szCs w:val="20"/>
        </w:rPr>
        <w:t xml:space="preserve">la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energía urbana, </w:t>
      </w:r>
      <w:r w:rsidRPr="49D91B50" w:rsidR="0BEE9EB2">
        <w:rPr>
          <w:rFonts w:ascii="Gill Sans MT" w:hAnsi="Gill Sans MT" w:eastAsia="Gill Sans MT" w:cs="Gill Sans MT"/>
          <w:sz w:val="20"/>
          <w:szCs w:val="20"/>
        </w:rPr>
        <w:t xml:space="preserve">el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acceso privilegiado y </w:t>
      </w:r>
      <w:r w:rsidRPr="49D91B50" w:rsidR="30EEB0EE">
        <w:rPr>
          <w:rFonts w:ascii="Gill Sans MT" w:hAnsi="Gill Sans MT" w:eastAsia="Gill Sans MT" w:cs="Gill Sans MT"/>
          <w:sz w:val="20"/>
          <w:szCs w:val="20"/>
        </w:rPr>
        <w:t xml:space="preserve">la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sofisticación sin esfuerzo.</w:t>
      </w:r>
    </w:p>
    <w:p xmlns:wp14="http://schemas.microsoft.com/office/word/2010/wordml" w:rsidP="49D91B50" wp14:paraId="63B8FEE4" wp14:textId="04B515A3">
      <w:pPr>
        <w:pStyle w:val="Heading2"/>
        <w:rPr>
          <w:rFonts w:ascii="Gill Sans MT" w:hAnsi="Gill Sans MT" w:eastAsia="Gill Sans MT" w:cs="Gill Sans MT"/>
          <w:b w:val="1"/>
          <w:bCs w:val="1"/>
          <w:sz w:val="20"/>
          <w:szCs w:val="20"/>
        </w:rPr>
      </w:pPr>
      <w:r w:rsidRPr="49D91B50" w:rsidR="7E2389D3">
        <w:rPr>
          <w:sz w:val="20"/>
          <w:szCs w:val="20"/>
        </w:rPr>
        <w:t>Tokio: precisión, calma y el arte de la temporada</w:t>
      </w:r>
    </w:p>
    <w:p xmlns:wp14="http://schemas.microsoft.com/office/word/2010/wordml" w:rsidP="49D91B50" wp14:paraId="238C90DF" wp14:textId="156C5755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En Tokio, Golden Week se vive entre contrastes: la vitalidad de la ciudad y la serenidad de sus rituales. Frente al Palacio Imperial, </w:t>
      </w:r>
      <w:hyperlink r:id="R1cb8fba2353c485e">
        <w:r w:rsidRPr="49D91B50" w:rsidR="7E2389D3">
          <w:rPr>
            <w:rStyle w:val="Hyperlink"/>
            <w:rFonts w:ascii="Gill Sans MT" w:hAnsi="Gill Sans MT" w:eastAsia="Gill Sans MT" w:cs="Gill Sans MT"/>
            <w:sz w:val="20"/>
            <w:szCs w:val="20"/>
          </w:rPr>
          <w:t>The Peninsula Tokyo</w:t>
        </w:r>
      </w:hyperlink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se posiciona como un punto de partida excepcional para explorar ambos mundos.</w:t>
      </w:r>
    </w:p>
    <w:p xmlns:wp14="http://schemas.microsoft.com/office/word/2010/wordml" w:rsidP="49D91B50" wp14:paraId="063D0DD5" wp14:textId="2B6C4982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Durante estos días, la ciudad revela una de sus facetas más refinadas: jardines en floración, celebraciones familiares y una cadencia que invita a observar con detenimiento.</w:t>
      </w:r>
    </w:p>
    <w:p xmlns:wp14="http://schemas.microsoft.com/office/word/2010/wordml" w:rsidP="49D91B50" wp14:paraId="5BC3E9E2" wp14:textId="100652D5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La experiencia se extiende hacia el interior del hotel. En </w:t>
      </w:r>
      <w:hyperlink r:id="Re1161c73284d4f5c">
        <w:r w:rsidRPr="49D91B50" w:rsidR="7E2389D3">
          <w:rPr>
            <w:rStyle w:val="Hyperlink"/>
            <w:rFonts w:ascii="Gill Sans MT" w:hAnsi="Gill Sans MT" w:eastAsia="Gill Sans MT" w:cs="Gill Sans MT"/>
            <w:sz w:val="20"/>
            <w:szCs w:val="20"/>
          </w:rPr>
          <w:t>Peter</w:t>
        </w:r>
      </w:hyperlink>
      <w:r w:rsidRPr="49D91B50" w:rsidR="7E2389D3">
        <w:rPr>
          <w:rFonts w:ascii="Gill Sans MT" w:hAnsi="Gill Sans MT" w:eastAsia="Gill Sans MT" w:cs="Gill Sans MT"/>
          <w:sz w:val="20"/>
          <w:szCs w:val="20"/>
        </w:rPr>
        <w:t>, su restaurante contemporáneo ubicado en lo alto de la propiedad, Golden Week se disfruta desde otra perspectiva: vistas panorámicas de la ciudad acompañadas de una propuesta gastronómica precisa, donde la temporalidad de los ingredientes dialoga con la temporada.</w:t>
      </w:r>
    </w:p>
    <w:p xmlns:wp14="http://schemas.microsoft.com/office/word/2010/wordml" w:rsidP="49D91B50" wp14:paraId="03A784BC" wp14:textId="7B7D9AA3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Desde aquí, </w:t>
      </w:r>
      <w:r w:rsidRPr="49D91B50" w:rsidR="4CD99AD8">
        <w:rPr>
          <w:rFonts w:ascii="Gill Sans MT" w:hAnsi="Gill Sans MT" w:eastAsia="Gill Sans MT" w:cs="Gill Sans MT"/>
          <w:sz w:val="20"/>
          <w:szCs w:val="20"/>
        </w:rPr>
        <w:t xml:space="preserve">se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accede a un Tokio más contenido y sofisticado: itinerarios culturales diseñados a medida, encuentros gastronómicos de alto nivel y espacios donde el silencio también forma parte del lujo.</w:t>
      </w:r>
    </w:p>
    <w:p xmlns:wp14="http://schemas.microsoft.com/office/word/2010/wordml" w:rsidP="49D91B50" wp14:paraId="7B0C5B07" wp14:textId="6054CABD">
      <w:pPr>
        <w:pStyle w:val="Heading2"/>
        <w:rPr>
          <w:rFonts w:ascii="Gill Sans MT" w:hAnsi="Gill Sans MT" w:eastAsia="Gill Sans MT" w:cs="Gill Sans MT"/>
          <w:b w:val="1"/>
          <w:bCs w:val="1"/>
          <w:sz w:val="20"/>
          <w:szCs w:val="20"/>
        </w:rPr>
      </w:pPr>
      <w:r w:rsidRPr="49D91B50" w:rsidR="7E2389D3">
        <w:rPr>
          <w:sz w:val="20"/>
          <w:szCs w:val="20"/>
        </w:rPr>
        <w:t>Shanghái: dinamismo contemporáneo frente al río</w:t>
      </w:r>
    </w:p>
    <w:p xmlns:wp14="http://schemas.microsoft.com/office/word/2010/wordml" w:rsidP="49D91B50" wp14:paraId="3AA9655F" wp14:textId="7FBFECD4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Si Tokio es introspectivo, Shanghái es</w:t>
      </w:r>
      <w:r w:rsidRPr="49D91B50" w:rsidR="232FF8DE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energía</w:t>
      </w:r>
      <w:r w:rsidRPr="49D91B50" w:rsidR="3E755C72">
        <w:rPr>
          <w:rFonts w:ascii="Gill Sans MT" w:hAnsi="Gill Sans MT" w:eastAsia="Gill Sans MT" w:cs="Gill Sans MT"/>
          <w:sz w:val="20"/>
          <w:szCs w:val="20"/>
        </w:rPr>
        <w:t xml:space="preserve"> pura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. Durante Golden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Week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, la ciudad intensifica su pulso y se consolida como uno de los epicentros más vibrantes de Asia.</w:t>
      </w:r>
    </w:p>
    <w:p xmlns:wp14="http://schemas.microsoft.com/office/word/2010/wordml" w:rsidP="49D91B50" wp14:paraId="79958766" wp14:textId="560D1727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En el histórico Bund, con vistas privilegiadas al skyline de Pudong, </w:t>
      </w:r>
      <w:hyperlink r:id="R9873a83549054cc0">
        <w:r w:rsidRPr="49D91B50" w:rsidR="7E2389D3">
          <w:rPr>
            <w:rStyle w:val="Hyperlink"/>
            <w:rFonts w:ascii="Gill Sans MT" w:hAnsi="Gill Sans MT" w:eastAsia="Gill Sans MT" w:cs="Gill Sans MT"/>
            <w:sz w:val="20"/>
            <w:szCs w:val="20"/>
          </w:rPr>
          <w:t>The Peninsula Shanghai</w:t>
        </w:r>
      </w:hyperlink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ofrece una perspectiva única: la posibilidad de habitar el movimiento sin perder la calma.</w:t>
      </w:r>
    </w:p>
    <w:p xmlns:wp14="http://schemas.microsoft.com/office/word/2010/wordml" w:rsidP="49D91B50" wp14:paraId="6E9CDC72" wp14:textId="2A5A2E19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13F9765">
        <w:rPr>
          <w:rFonts w:ascii="Gill Sans MT" w:hAnsi="Gill Sans MT" w:eastAsia="Gill Sans MT" w:cs="Gill Sans MT"/>
          <w:sz w:val="20"/>
          <w:szCs w:val="20"/>
        </w:rPr>
        <w:t>¿Cuál es e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l contraste define la experiencia</w:t>
      </w:r>
      <w:r w:rsidRPr="49D91B50" w:rsidR="617F6D09">
        <w:rPr>
          <w:rFonts w:ascii="Gill Sans MT" w:hAnsi="Gill Sans MT" w:eastAsia="Gill Sans MT" w:cs="Gill Sans MT"/>
          <w:sz w:val="20"/>
          <w:szCs w:val="20"/>
        </w:rPr>
        <w:t>?</w:t>
      </w:r>
    </w:p>
    <w:p xmlns:wp14="http://schemas.microsoft.com/office/word/2010/wordml" w:rsidP="49D91B50" wp14:paraId="657F96FB" wp14:textId="0C925CD0">
      <w:pPr>
        <w:pStyle w:val="ListParagraph"/>
        <w:numPr>
          <w:ilvl w:val="0"/>
          <w:numId w:val="4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Paseos al atardecer junto al río Huangpu</w:t>
      </w:r>
    </w:p>
    <w:p xmlns:wp14="http://schemas.microsoft.com/office/word/2010/wordml" w:rsidP="49D91B50" wp14:paraId="2BE90E0B" wp14:textId="19ABBE58">
      <w:pPr>
        <w:pStyle w:val="ListParagraph"/>
        <w:numPr>
          <w:ilvl w:val="0"/>
          <w:numId w:val="4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Acceso a una de las escenas culturales y gastronómicas más dinámicas de China</w:t>
      </w:r>
    </w:p>
    <w:p xmlns:wp14="http://schemas.microsoft.com/office/word/2010/wordml" w:rsidP="49D91B50" wp14:paraId="44EAA2DA" wp14:textId="7E2EB17C">
      <w:pPr>
        <w:pStyle w:val="ListParagraph"/>
        <w:numPr>
          <w:ilvl w:val="0"/>
          <w:numId w:val="4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Espacios que reinterpretan el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glamour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clásico con sensibilidad contemporánea</w:t>
      </w:r>
    </w:p>
    <w:p xmlns:wp14="http://schemas.microsoft.com/office/word/2010/wordml" w:rsidP="49D91B50" wp14:paraId="7F8CFEF9" wp14:textId="74820563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Dentro de esta narrativa, </w:t>
      </w:r>
      <w:hyperlink r:id="Rd6bcf0a20bc44c43">
        <w:r w:rsidRPr="49D91B50" w:rsidR="7E2389D3">
          <w:rPr>
            <w:rStyle w:val="Hyperlink"/>
            <w:rFonts w:ascii="Gill Sans MT" w:hAnsi="Gill Sans MT" w:eastAsia="Gill Sans MT" w:cs="Gill Sans MT"/>
            <w:sz w:val="20"/>
            <w:szCs w:val="20"/>
          </w:rPr>
          <w:t>Sir Elly’s</w:t>
        </w:r>
      </w:hyperlink>
      <w:r w:rsidRPr="49D91B50" w:rsidR="7E2389D3">
        <w:rPr>
          <w:rFonts w:ascii="Gill Sans MT" w:hAnsi="Gill Sans MT" w:eastAsia="Gill Sans MT" w:cs="Gill Sans MT"/>
          <w:sz w:val="20"/>
          <w:szCs w:val="20"/>
        </w:rPr>
        <w:t>, su restaurante insignia, se convierte en un punto clave durante Golden Week: un espacio donde la cocina europea moderna y las vistas al skyline crean una pausa sofisticada en medio de la intensidad urbana.</w:t>
      </w:r>
    </w:p>
    <w:p xmlns:wp14="http://schemas.microsoft.com/office/word/2010/wordml" w:rsidP="49D91B50" wp14:paraId="329A66AF" wp14:textId="0A41136C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En Shanghái, el lujo no consiste en evitar la multitud, sino en elevar la manera en que se experimenta la ciudad.</w:t>
      </w:r>
    </w:p>
    <w:p xmlns:wp14="http://schemas.microsoft.com/office/word/2010/wordml" w:rsidP="49D91B50" wp14:paraId="0536575E" wp14:textId="181B0C42">
      <w:pPr>
        <w:pStyle w:val="Heading2"/>
        <w:rPr>
          <w:rFonts w:ascii="Gill Sans MT" w:hAnsi="Gill Sans MT" w:eastAsia="Gill Sans MT" w:cs="Gill Sans MT"/>
          <w:b w:val="1"/>
          <w:bCs w:val="1"/>
          <w:sz w:val="20"/>
          <w:szCs w:val="20"/>
        </w:rPr>
      </w:pPr>
      <w:r w:rsidRPr="49D91B50" w:rsidR="7E2389D3">
        <w:rPr>
          <w:sz w:val="20"/>
          <w:szCs w:val="20"/>
        </w:rPr>
        <w:t>Beijing: historia viva y profundidad cultural</w:t>
      </w:r>
    </w:p>
    <w:p xmlns:wp14="http://schemas.microsoft.com/office/word/2010/wordml" w:rsidP="49D91B50" wp14:paraId="48962C28" wp14:textId="30C7A52C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En Beijing, Golden Week adquiere otra dimensión. Es un momento donde la historia se manifiesta con mayor intensidad, desde la monumentalidad de la Ciudad Prohibida hasta la intimidad de los hutongs.</w:t>
      </w:r>
    </w:p>
    <w:p xmlns:wp14="http://schemas.microsoft.com/office/word/2010/wordml" w:rsidP="49D91B50" wp14:paraId="4A92F67A" wp14:textId="408832B0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Ubicado en Wangfujing, </w:t>
      </w:r>
      <w:hyperlink r:id="Rc72c1f585c7849b4">
        <w:r w:rsidRPr="49D91B50" w:rsidR="7E2389D3">
          <w:rPr>
            <w:rStyle w:val="Hyperlink"/>
            <w:rFonts w:ascii="Gill Sans MT" w:hAnsi="Gill Sans MT" w:eastAsia="Gill Sans MT" w:cs="Gill Sans MT"/>
            <w:sz w:val="20"/>
            <w:szCs w:val="20"/>
          </w:rPr>
          <w:t>The Peninsula Beijing</w:t>
        </w:r>
      </w:hyperlink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permite acceder a estos íconos desde una perspectiva más cercana y reflexiva.</w:t>
      </w:r>
    </w:p>
    <w:p xmlns:wp14="http://schemas.microsoft.com/office/word/2010/wordml" w:rsidP="49D91B50" wp14:paraId="2FA032FD" wp14:textId="3D7FCC81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Durante esta temporada, la experiencia se construye a través de:</w:t>
      </w:r>
    </w:p>
    <w:p xmlns:wp14="http://schemas.microsoft.com/office/word/2010/wordml" w:rsidP="49D91B50" wp14:paraId="1CFC0614" wp14:textId="3458B17E">
      <w:pPr>
        <w:pStyle w:val="ListParagraph"/>
        <w:numPr>
          <w:ilvl w:val="0"/>
          <w:numId w:val="5"/>
        </w:numPr>
        <w:jc w:val="both"/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Exploraciones culturales con acceso privilegiado</w:t>
      </w:r>
      <w:r w:rsidRPr="49D91B50" w:rsidR="27CF39D8">
        <w:rPr>
          <w:rFonts w:ascii="Gill Sans MT" w:hAnsi="Gill Sans MT" w:eastAsia="Gill Sans MT" w:cs="Gill Sans MT"/>
          <w:sz w:val="20"/>
          <w:szCs w:val="20"/>
        </w:rPr>
        <w:t xml:space="preserve"> como: </w:t>
      </w:r>
      <w:commentRangeStart w:id="1363835814"/>
      <w:commentRangeEnd w:id="1363835814"/>
      <w:r>
        <w:rPr>
          <w:rStyle w:val="CommentReference"/>
        </w:rPr>
        <w:commentReference w:id="1363835814"/>
      </w:r>
    </w:p>
    <w:p xmlns:wp14="http://schemas.microsoft.com/office/word/2010/wordml" w:rsidP="49D91B50" wp14:paraId="2C4F2EB4" wp14:textId="056F3E0A">
      <w:pPr>
        <w:pStyle w:val="ListParagraph"/>
        <w:numPr>
          <w:ilvl w:val="1"/>
          <w:numId w:val="5"/>
        </w:numPr>
        <w:jc w:val="both"/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</w:pP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Recorridos privados por la Ciudad Prohibida y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hutongs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tradicionales, a minutos de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The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Peninsula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Beijing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Itinerarios curados a través de </w:t>
      </w:r>
      <w:r w:rsidRPr="49D91B50" w:rsidR="27CF39D8">
        <w:rPr>
          <w:rFonts w:ascii="Gill Sans MT" w:hAnsi="Gill Sans MT" w:eastAsia="Gill Sans MT" w:cs="Gill Sans MT"/>
          <w:i w:val="1"/>
          <w:iCs w:val="1"/>
          <w:noProof w:val="0"/>
          <w:sz w:val="20"/>
          <w:szCs w:val="20"/>
          <w:lang w:val="es-ES"/>
        </w:rPr>
        <w:t>The</w:t>
      </w:r>
      <w:r w:rsidRPr="49D91B50" w:rsidR="27CF39D8">
        <w:rPr>
          <w:rFonts w:ascii="Gill Sans MT" w:hAnsi="Gill Sans MT" w:eastAsia="Gill Sans MT" w:cs="Gill Sans MT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49D91B50" w:rsidR="27CF39D8">
        <w:rPr>
          <w:rFonts w:ascii="Gill Sans MT" w:hAnsi="Gill Sans MT" w:eastAsia="Gill Sans MT" w:cs="Gill Sans MT"/>
          <w:i w:val="1"/>
          <w:iCs w:val="1"/>
          <w:noProof w:val="0"/>
          <w:sz w:val="20"/>
          <w:szCs w:val="20"/>
          <w:lang w:val="es-ES"/>
        </w:rPr>
        <w:t>Peninsula</w:t>
      </w:r>
      <w:r w:rsidRPr="49D91B50" w:rsidR="27CF39D8">
        <w:rPr>
          <w:rFonts w:ascii="Gill Sans MT" w:hAnsi="Gill Sans MT" w:eastAsia="Gill Sans MT" w:cs="Gill Sans MT"/>
          <w:i w:val="1"/>
          <w:iCs w:val="1"/>
          <w:noProof w:val="0"/>
          <w:sz w:val="20"/>
          <w:szCs w:val="20"/>
          <w:lang w:val="es-ES"/>
        </w:rPr>
        <w:t xml:space="preserve"> </w:t>
      </w:r>
      <w:r w:rsidRPr="49D91B50" w:rsidR="27CF39D8">
        <w:rPr>
          <w:rFonts w:ascii="Gill Sans MT" w:hAnsi="Gill Sans MT" w:eastAsia="Gill Sans MT" w:cs="Gill Sans MT"/>
          <w:i w:val="1"/>
          <w:iCs w:val="1"/>
          <w:noProof w:val="0"/>
          <w:sz w:val="20"/>
          <w:szCs w:val="20"/>
          <w:lang w:val="es-ES"/>
        </w:rPr>
        <w:t>Academy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, con experiencias exclusivas en cada destino </w:t>
      </w:r>
    </w:p>
    <w:p xmlns:wp14="http://schemas.microsoft.com/office/word/2010/wordml" w:rsidP="49D91B50" wp14:paraId="3A24B4DA" wp14:textId="2ED57080">
      <w:pPr>
        <w:pStyle w:val="ListParagraph"/>
        <w:numPr>
          <w:ilvl w:val="1"/>
          <w:numId w:val="5"/>
        </w:numPr>
        <w:jc w:val="both"/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</w:pP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Acceso inmediato al Palacio Imperial, Hibiya Park y Ginza desde The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Peninsula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Tokyo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</w:t>
      </w:r>
    </w:p>
    <w:p xmlns:wp14="http://schemas.microsoft.com/office/word/2010/wordml" w:rsidP="49D91B50" wp14:paraId="77FBFFCB" wp14:textId="018560C5">
      <w:pPr>
        <w:pStyle w:val="ListParagraph"/>
        <w:numPr>
          <w:ilvl w:val="1"/>
          <w:numId w:val="5"/>
        </w:numPr>
        <w:jc w:val="both"/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</w:pP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Perspectivas únicas del Bund y el skyline de Pudong desde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The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Peninsula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</w:t>
      </w:r>
      <w:r w:rsidRPr="49D91B50" w:rsidR="27CF39D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Shanghai</w:t>
      </w:r>
    </w:p>
    <w:p xmlns:wp14="http://schemas.microsoft.com/office/word/2010/wordml" w:rsidP="49D91B50" wp14:paraId="1B9D69E7" wp14:textId="77298F83">
      <w:pPr>
        <w:pStyle w:val="ListParagraph"/>
        <w:numPr>
          <w:ilvl w:val="0"/>
          <w:numId w:val="5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Encuentros con la tradición en su forma más auténtica</w:t>
      </w:r>
    </w:p>
    <w:p xmlns:wp14="http://schemas.microsoft.com/office/word/2010/wordml" w:rsidP="49D91B50" wp14:paraId="0C42E640" wp14:textId="314DEE04">
      <w:pPr>
        <w:pStyle w:val="ListParagraph"/>
        <w:numPr>
          <w:ilvl w:val="0"/>
          <w:numId w:val="5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Una hospitalidad centrada en el espacio, la privacidad y el detalle</w:t>
      </w:r>
    </w:p>
    <w:p xmlns:wp14="http://schemas.microsoft.com/office/word/2010/wordml" w:rsidP="49D91B50" wp14:paraId="5695CED6" wp14:textId="6855162B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En este contexto, </w:t>
      </w:r>
      <w:hyperlink r:id="R7a58c4d24a114c1f">
        <w:r w:rsidRPr="49D91B50" w:rsidR="7E2389D3">
          <w:rPr>
            <w:rStyle w:val="Hyperlink"/>
            <w:rFonts w:ascii="Gill Sans MT" w:hAnsi="Gill Sans MT" w:eastAsia="Gill Sans MT" w:cs="Gill Sans MT"/>
            <w:sz w:val="20"/>
            <w:szCs w:val="20"/>
          </w:rPr>
          <w:t>Huang Ting</w:t>
        </w:r>
      </w:hyperlink>
      <w:r w:rsidRPr="49D91B50" w:rsidR="7E2389D3">
        <w:rPr>
          <w:rFonts w:ascii="Gill Sans MT" w:hAnsi="Gill Sans MT" w:eastAsia="Gill Sans MT" w:cs="Gill Sans MT"/>
          <w:sz w:val="20"/>
          <w:szCs w:val="20"/>
        </w:rPr>
        <w:t>, el restaurante cantonés del hotel, se convierte en un punto de encuentro esencial: una interpretación sofisticada de la tradición culinaria china que permite conectar con la cultura local desde una dimensión sensorial y contemporánea.</w:t>
      </w:r>
    </w:p>
    <w:p xmlns:wp14="http://schemas.microsoft.com/office/word/2010/wordml" w:rsidP="49D91B50" wp14:paraId="28C00BB7" wp14:textId="5824BACA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Aquí, el lujo se traduce en profundidad: en comprender el destino más allá de lo evidente.</w:t>
      </w:r>
    </w:p>
    <w:p xmlns:wp14="http://schemas.microsoft.com/office/word/2010/wordml" w:rsidP="49D91B50" wp14:paraId="327215A6" wp14:textId="2907817C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>Más que una suma de destinos, esta travesía propone una idea: Golden Week como una experiencia curada, no como una coincidencia de fechas.</w:t>
      </w:r>
    </w:p>
    <w:p xmlns:wp14="http://schemas.microsoft.com/office/word/2010/wordml" w:rsidP="49D91B50" wp14:paraId="45783B20" wp14:textId="5AC35551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5AC26003">
        <w:rPr>
          <w:rFonts w:ascii="Gill Sans MT" w:hAnsi="Gill Sans MT" w:eastAsia="Gill Sans MT" w:cs="Gill Sans MT"/>
          <w:sz w:val="20"/>
          <w:szCs w:val="20"/>
        </w:rPr>
        <w:t xml:space="preserve">Estas ciudades,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presentan tres ritmos distintos, tres formas de habitar la temporada, unidas por una misma filosofía: la de 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0"/>
          <w:szCs w:val="20"/>
        </w:rPr>
        <w:t>The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</w:t>
      </w:r>
      <w:r w:rsidRPr="49D91B50" w:rsidR="7E2389D3">
        <w:rPr>
          <w:rFonts w:ascii="Gill Sans MT" w:hAnsi="Gill Sans MT" w:eastAsia="Gill Sans MT" w:cs="Gill Sans MT"/>
          <w:b w:val="1"/>
          <w:bCs w:val="1"/>
          <w:sz w:val="20"/>
          <w:szCs w:val="20"/>
        </w:rPr>
        <w:t>Peninsua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, donde cada detalle está diseñado para transformar el viaje en una narrativa coherente.</w:t>
      </w:r>
    </w:p>
    <w:p xmlns:wp14="http://schemas.microsoft.com/office/word/2010/wordml" w:rsidP="49D91B50" wp14:paraId="5C81D9C2" wp14:textId="5401FCF5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En un momento definido por el movimiento,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The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Peninsula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 xml:space="preserve"> redefine el lujo como aquello que permanece constante:</w:t>
      </w:r>
      <w:r w:rsidRPr="49D91B50" w:rsidR="1A74E165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9D91B50" w:rsidR="7E2389D3">
        <w:rPr>
          <w:rFonts w:ascii="Gill Sans MT" w:hAnsi="Gill Sans MT" w:eastAsia="Gill Sans MT" w:cs="Gill Sans MT"/>
          <w:sz w:val="20"/>
          <w:szCs w:val="20"/>
        </w:rPr>
        <w:t>el acceso, la calma y la certeza de que cada experiencia ha sido pensada con intención.</w:t>
      </w:r>
    </w:p>
    <w:p xmlns:wp14="http://schemas.microsoft.com/office/word/2010/wordml" w:rsidP="49D91B50" wp14:paraId="34E475BB" wp14:textId="4ECBA624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49D91B50" w:rsidR="0FF852AB">
        <w:rPr>
          <w:rFonts w:ascii="Gill Sans MT" w:hAnsi="Gill Sans MT" w:eastAsia="Gill Sans MT" w:cs="Gill Sans MT"/>
          <w:sz w:val="20"/>
          <w:szCs w:val="20"/>
        </w:rPr>
        <w:t xml:space="preserve">Descarga imágenes en alta resolución </w:t>
      </w:r>
      <w:hyperlink r:id="R7e94ebc7280e49c0">
        <w:r w:rsidRPr="49D91B50" w:rsidR="0FF852AB">
          <w:rPr>
            <w:rStyle w:val="Hyperlink"/>
            <w:rFonts w:ascii="Gill Sans MT" w:hAnsi="Gill Sans MT" w:eastAsia="Gill Sans MT" w:cs="Gill Sans MT"/>
            <w:sz w:val="20"/>
            <w:szCs w:val="20"/>
          </w:rPr>
          <w:t>aquí</w:t>
        </w:r>
      </w:hyperlink>
      <w:r w:rsidRPr="49D91B50" w:rsidR="0FF852AB">
        <w:rPr>
          <w:rFonts w:ascii="Gill Sans MT" w:hAnsi="Gill Sans MT" w:eastAsia="Gill Sans MT" w:cs="Gill Sans MT"/>
          <w:sz w:val="20"/>
          <w:szCs w:val="20"/>
        </w:rPr>
        <w:t xml:space="preserve">. </w:t>
      </w:r>
    </w:p>
    <w:p xmlns:wp14="http://schemas.microsoft.com/office/word/2010/wordml" w:rsidP="49D91B50" wp14:paraId="097F5DE4" wp14:textId="22A68797">
      <w:pPr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91B50" w:rsidR="4166BCF2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Acerca de The Hongkong and Shanghai Hotels, Limited (Código bursátil: 45)</w:t>
      </w:r>
    </w:p>
    <w:p xmlns:wp14="http://schemas.microsoft.com/office/word/2010/wordml" w:rsidP="49D91B50" wp14:paraId="672D5FE0" wp14:textId="3240C1AD">
      <w:pPr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Fundada en 1866 y cotizada en la Bolsa de Valores de Hong Kong, The Hongkong and Shanghai Hotels, Limited es la sociedad holding de un grupo dedicado a la propiedad, desarrollo y gestión de hoteles de prestigio, así como de inmuebles comerciales y residenciales en ubicaciones clave de Asia, Europa y Estados Unidos, además de ofrecer servicios en los sectores de turismo, ocio, retail y otros.</w:t>
      </w:r>
    </w:p>
    <w:p xmlns:wp14="http://schemas.microsoft.com/office/word/2010/wordml" w:rsidP="49D91B50" wp14:paraId="54356C7F" wp14:textId="6327FB25">
      <w:pPr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El portafolio de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Hotels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incluye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Hong Kong,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Shanghai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Beijing,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London,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Paris,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Istanbul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NewYork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Chicago,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Beverly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Hills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Tokyo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Bangkok y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Manila.</w:t>
      </w:r>
      <w:r w:rsidRPr="49D91B50" w:rsidR="1CAAE87B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02579CB3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El portafolio inmobiliario del grupo comprende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Repulse Bay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Complex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Peak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Tower y St.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John’s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Building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Hong Kong, así como 21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avenue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Kléber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París, Francia.</w:t>
      </w:r>
      <w:r w:rsidRPr="49D91B50" w:rsidR="597129A3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La división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Peak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Tram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Retail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and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Others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incluye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Peak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Tram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Hong Kong;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The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Quail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Carmel, California;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Clubs and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Consultancy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Services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Peninsula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Merchandising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y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Tai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Pan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Laundry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Hong Kong.</w:t>
      </w:r>
    </w:p>
    <w:p xmlns:wp14="http://schemas.microsoft.com/office/word/2010/wordml" w:rsidP="49D91B50" wp14:paraId="12E9F88B" wp14:textId="5AEDD3B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Para más información, visite </w:t>
      </w:r>
      <w:hyperlink r:id="R71c2b501495b4b46">
        <w:r w:rsidRPr="49D91B50" w:rsidR="4166BCF2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www.peninsula.com</w:t>
        </w:r>
      </w:hyperlink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o síganos en </w:t>
      </w:r>
      <w:hyperlink r:id="Rf79c14cb1db3482a">
        <w:r w:rsidRPr="49D91B50" w:rsidR="4166BCF2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Facebook</w:t>
        </w:r>
      </w:hyperlink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 </w:t>
      </w:r>
      <w:hyperlink r:id="R73bd3638888c4449">
        <w:r w:rsidRPr="49D91B50" w:rsidR="4166BCF2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Instagram</w:t>
        </w:r>
      </w:hyperlink>
      <w:r w:rsidRPr="49D91B50" w:rsidR="4166BCF2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  <w:commentRangeStart w:id="1821679653"/>
      <w:commentRangeEnd w:id="1821679653"/>
      <w:r>
        <w:rPr>
          <w:rStyle w:val="CommentReference"/>
        </w:rPr>
        <w:commentReference w:id="1821679653"/>
      </w:r>
    </w:p>
    <w:p xmlns:wp14="http://schemas.microsoft.com/office/word/2010/wordml" w:rsidP="49D91B50" wp14:paraId="6F2ED533" wp14:textId="2AE3AB46">
      <w:pPr>
        <w:spacing w:before="0" w:beforeAutospacing="off" w:after="0" w:afterAutospacing="off" w:line="276" w:lineRule="auto"/>
        <w:ind w:left="0" w:right="0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91B50" w:rsidR="0FF852AB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Roger Cuenca Ruíz</w:t>
      </w:r>
    </w:p>
    <w:p xmlns:wp14="http://schemas.microsoft.com/office/word/2010/wordml" w:rsidP="49D91B50" wp14:paraId="3A9A976A" wp14:textId="6461BD05">
      <w:pPr>
        <w:spacing w:before="0" w:beforeAutospacing="off" w:after="0" w:afterAutospacing="off" w:line="276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91B50" w:rsidR="0FF852AB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Executive PR – Luxury, Travel &amp; Hospitality | Another Company</w:t>
      </w:r>
    </w:p>
    <w:p xmlns:wp14="http://schemas.microsoft.com/office/word/2010/wordml" w:rsidP="49D91B50" wp14:paraId="733D71E5" wp14:textId="3CF1AEC1">
      <w:pPr>
        <w:spacing w:before="0" w:beforeAutospacing="off" w:after="0" w:afterAutospacing="off" w:line="276" w:lineRule="auto"/>
        <w:ind w:left="0" w:right="0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467886"/>
          <w:sz w:val="20"/>
          <w:szCs w:val="20"/>
          <w:lang w:val="es-ES"/>
        </w:rPr>
      </w:pPr>
      <w:hyperlink r:id="Rd0cbb6329cbd4c61">
        <w:r w:rsidRPr="49D91B50" w:rsidR="0FF852AB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rogelio.cuenca@another.co</w:t>
        </w:r>
      </w:hyperlink>
    </w:p>
    <w:p xmlns:wp14="http://schemas.microsoft.com/office/word/2010/wordml" w:rsidP="49D91B50" wp14:paraId="5FA8549D" wp14:textId="362C4160">
      <w:pPr>
        <w:spacing w:before="0" w:beforeAutospacing="off" w:after="0" w:afterAutospacing="off" w:line="276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9D91B50" w:rsidR="0FF852AB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Tel. 720 103 5310</w:t>
      </w:r>
    </w:p>
    <w:p xmlns:wp14="http://schemas.microsoft.com/office/word/2010/wordml" w:rsidP="49D91B50" wp14:paraId="5F69090C" wp14:textId="3B7A7464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49D91B50" wp14:paraId="5C1A07E2" wp14:textId="0E68C571">
      <w:pPr>
        <w:rPr>
          <w:rFonts w:ascii="Gill Sans MT" w:hAnsi="Gill Sans MT" w:eastAsia="Gill Sans MT" w:cs="Gill Sans M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707a1395fe4428b"/>
      <w:footerReference w:type="default" r:id="R145429cdab5d487e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F" w:author="Gabriel Fuertes" w:date="2026-04-27T16:53:05" w:id="1821679653">
    <w:p xmlns:w14="http://schemas.microsoft.com/office/word/2010/wordml" xmlns:w="http://schemas.openxmlformats.org/wordprocessingml/2006/main" w:rsidR="4F2E803E" w:rsidRDefault="4BE50593" w14:paraId="4EA1D7F9" w14:textId="291800B8">
      <w:pPr>
        <w:pStyle w:val="CommentText"/>
      </w:pPr>
      <w:r>
        <w:rPr>
          <w:rStyle w:val="CommentReference"/>
        </w:rPr>
        <w:annotationRef/>
      </w:r>
      <w:r w:rsidRPr="02C2CFDF" w:rsidR="655F398A">
        <w:t>Agregar boiler</w:t>
      </w:r>
    </w:p>
  </w:comment>
  <w:comment xmlns:w="http://schemas.openxmlformats.org/wordprocessingml/2006/main" w:initials="GF" w:author="Gabriel Fuertes" w:date="2026-04-27T17:05:16" w:id="1363835814">
    <w:p xmlns:w14="http://schemas.microsoft.com/office/word/2010/wordml" xmlns:w="http://schemas.openxmlformats.org/wordprocessingml/2006/main" w:rsidR="3779DB62" w:rsidRDefault="3F845238" w14:paraId="27F28F20" w14:textId="3AADA17B">
      <w:pPr>
        <w:pStyle w:val="CommentText"/>
      </w:pPr>
      <w:r>
        <w:rPr>
          <w:rStyle w:val="CommentReference"/>
        </w:rPr>
        <w:annotationRef/>
      </w:r>
      <w:r w:rsidRPr="736CB359" w:rsidR="57162129">
        <w:t>Cómo por ejemplo?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EA1D7F9"/>
  <w15:commentEx w15:done="1" w15:paraId="27F28F2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CD50A6" w16cex:dateUtc="2026-04-27T22:53:05.393Z"/>
  <w16cex:commentExtensible w16cex:durableId="69123532" w16cex:dateUtc="2026-04-27T23:05:16.5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A1D7F9" w16cid:durableId="3ACD50A6"/>
  <w16cid:commentId w16cid:paraId="27F28F20" w16cid:durableId="691235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D91B50" w:rsidTr="49D91B50" w14:paraId="348A3023">
      <w:trPr>
        <w:trHeight w:val="300"/>
      </w:trPr>
      <w:tc>
        <w:tcPr>
          <w:tcW w:w="3005" w:type="dxa"/>
          <w:tcMar/>
        </w:tcPr>
        <w:p w:rsidR="49D91B50" w:rsidP="49D91B50" w:rsidRDefault="49D91B50" w14:paraId="01D93B7D" w14:textId="11952E8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9D91B50" w:rsidP="49D91B50" w:rsidRDefault="49D91B50" w14:paraId="71E6BBDE" w14:textId="75CBB8F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9D91B50" w:rsidP="49D91B50" w:rsidRDefault="49D91B50" w14:paraId="0BA3D82A" w14:textId="3C0D7C96">
          <w:pPr>
            <w:pStyle w:val="Header"/>
            <w:bidi w:val="0"/>
            <w:ind w:right="-115"/>
            <w:jc w:val="right"/>
          </w:pPr>
        </w:p>
      </w:tc>
    </w:tr>
  </w:tbl>
  <w:p w:rsidR="49D91B50" w:rsidP="49D91B50" w:rsidRDefault="49D91B50" w14:paraId="01142120" w14:textId="1DF25E7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240"/>
      <w:gridCol w:w="345"/>
      <w:gridCol w:w="345"/>
    </w:tblGrid>
    <w:tr w:rsidR="49D91B50" w:rsidTr="49D91B50" w14:paraId="679A17E9">
      <w:trPr>
        <w:trHeight w:val="300"/>
      </w:trPr>
      <w:tc>
        <w:tcPr>
          <w:tcW w:w="9240" w:type="dxa"/>
          <w:tcMar/>
        </w:tcPr>
        <w:p w:rsidR="49D91B50" w:rsidP="49D91B50" w:rsidRDefault="49D91B50" w14:paraId="4E90243D" w14:textId="1034D6DC">
          <w:pPr>
            <w:pStyle w:val="Header"/>
            <w:bidi w:val="0"/>
            <w:ind w:left="-115"/>
            <w:jc w:val="left"/>
          </w:pPr>
          <w:r w:rsidR="49D91B50">
            <w:drawing>
              <wp:inline wp14:editId="647F732B" wp14:anchorId="6708134A">
                <wp:extent cx="5734050" cy="952500"/>
                <wp:effectExtent l="0" t="0" r="0" b="0"/>
                <wp:docPr id="781160110" name="drawing" title="Antonia:Users:antonia:Desktop:TALK:DESIGN:EAT:Peninsula Hotel:TPH stationary update:Q422:PMG Memo:TPH_Memo_Q422_header-02.p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60051700" name="Picture 19600517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478008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734050" cy="952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49D91B50" w:rsidP="49D91B50" w:rsidRDefault="49D91B50" w14:paraId="1B3A82F5" w14:textId="78C2C6EE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49D91B50" w:rsidP="49D91B50" w:rsidRDefault="49D91B50" w14:paraId="3627E911" w14:textId="0E15D11B">
          <w:pPr>
            <w:pStyle w:val="Header"/>
            <w:bidi w:val="0"/>
            <w:ind w:right="-115"/>
            <w:jc w:val="right"/>
          </w:pPr>
        </w:p>
      </w:tc>
    </w:tr>
  </w:tbl>
  <w:p w:rsidR="49D91B50" w:rsidP="49D91B50" w:rsidRDefault="49D91B50" w14:paraId="37315D1E" w14:textId="3E7C443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5aefd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f7a1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e5cd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8b5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a397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briel Fuertes">
    <w15:presenceInfo w15:providerId="AD" w15:userId="S::gabriel.fuertes@another.co::dce93685-ae6d-49db-9150-2fc7dbe27c3a"/>
  </w15:person>
  <w15:person w15:author="Gabriel Fuertes">
    <w15:presenceInfo w15:providerId="AD" w15:userId="S::gabriel.fuertes@another.co::dce93685-ae6d-49db-9150-2fc7dbe27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C4A57"/>
    <w:rsid w:val="00F579F7"/>
    <w:rsid w:val="0230BCD9"/>
    <w:rsid w:val="02579CB3"/>
    <w:rsid w:val="028BEEA0"/>
    <w:rsid w:val="02A2120B"/>
    <w:rsid w:val="03042CAB"/>
    <w:rsid w:val="05C95079"/>
    <w:rsid w:val="0603C4BE"/>
    <w:rsid w:val="0BAE73BF"/>
    <w:rsid w:val="0BEE9EB2"/>
    <w:rsid w:val="0F194D1D"/>
    <w:rsid w:val="0FF852AB"/>
    <w:rsid w:val="107ABE49"/>
    <w:rsid w:val="131E1D67"/>
    <w:rsid w:val="17561199"/>
    <w:rsid w:val="17A5C889"/>
    <w:rsid w:val="1808A0DC"/>
    <w:rsid w:val="1A74E165"/>
    <w:rsid w:val="1B3AE317"/>
    <w:rsid w:val="1CAAE87B"/>
    <w:rsid w:val="1DA7E824"/>
    <w:rsid w:val="1E9F914D"/>
    <w:rsid w:val="232FF8DE"/>
    <w:rsid w:val="24408606"/>
    <w:rsid w:val="27738A01"/>
    <w:rsid w:val="27CF39D8"/>
    <w:rsid w:val="27EF2AF9"/>
    <w:rsid w:val="30EEB0EE"/>
    <w:rsid w:val="31CE7097"/>
    <w:rsid w:val="35741FD4"/>
    <w:rsid w:val="368C4A57"/>
    <w:rsid w:val="383FFEDC"/>
    <w:rsid w:val="394C8827"/>
    <w:rsid w:val="3B19E8A6"/>
    <w:rsid w:val="3C9EC838"/>
    <w:rsid w:val="3CC2D97A"/>
    <w:rsid w:val="3E09ABA3"/>
    <w:rsid w:val="3E755C72"/>
    <w:rsid w:val="4166BCF2"/>
    <w:rsid w:val="4192E8D4"/>
    <w:rsid w:val="41BA71A6"/>
    <w:rsid w:val="43EDEEA0"/>
    <w:rsid w:val="4923E481"/>
    <w:rsid w:val="49D91B50"/>
    <w:rsid w:val="4CD99AD8"/>
    <w:rsid w:val="4CE9317B"/>
    <w:rsid w:val="4D2C94AB"/>
    <w:rsid w:val="4D3B501C"/>
    <w:rsid w:val="4DE5F6E5"/>
    <w:rsid w:val="4FA4AF41"/>
    <w:rsid w:val="507193B5"/>
    <w:rsid w:val="51C41667"/>
    <w:rsid w:val="5287B684"/>
    <w:rsid w:val="54EEAE2B"/>
    <w:rsid w:val="55C62F6B"/>
    <w:rsid w:val="58BDEBBE"/>
    <w:rsid w:val="597129A3"/>
    <w:rsid w:val="59DF8A73"/>
    <w:rsid w:val="5AC26003"/>
    <w:rsid w:val="5C4CD95A"/>
    <w:rsid w:val="5D5F910C"/>
    <w:rsid w:val="5F47CFEE"/>
    <w:rsid w:val="617F6D09"/>
    <w:rsid w:val="628418A6"/>
    <w:rsid w:val="6344933F"/>
    <w:rsid w:val="64056C7D"/>
    <w:rsid w:val="65A383DD"/>
    <w:rsid w:val="68032076"/>
    <w:rsid w:val="68AF7A24"/>
    <w:rsid w:val="68D4541D"/>
    <w:rsid w:val="69B9C3C9"/>
    <w:rsid w:val="6A79D555"/>
    <w:rsid w:val="6CEBD95A"/>
    <w:rsid w:val="6D3FB7C4"/>
    <w:rsid w:val="6EA4CB55"/>
    <w:rsid w:val="706A5DC8"/>
    <w:rsid w:val="712A312C"/>
    <w:rsid w:val="713F9765"/>
    <w:rsid w:val="73077A44"/>
    <w:rsid w:val="73DD8ADA"/>
    <w:rsid w:val="741981BE"/>
    <w:rsid w:val="75852BD9"/>
    <w:rsid w:val="76AF8424"/>
    <w:rsid w:val="785BE46D"/>
    <w:rsid w:val="78A6092E"/>
    <w:rsid w:val="79FBE2F5"/>
    <w:rsid w:val="7E2389D3"/>
    <w:rsid w:val="7E484FCA"/>
    <w:rsid w:val="7F2A962C"/>
    <w:rsid w:val="7F3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9D0F"/>
  <w15:chartTrackingRefBased/>
  <w15:docId w15:val="{87C2815D-03F7-40A0-B1E9-6091DEC1B1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9D91B50"/>
    <w:rPr>
      <w:rFonts w:ascii="Gill Sans MT" w:hAnsi="Gill Sans MT" w:eastAsia="Gill Sans MT" w:cs="Gill Sans MT"/>
      <w:b w:val="1"/>
      <w:bCs w:val="1"/>
      <w:sz w:val="24"/>
      <w:szCs w:val="24"/>
    </w:rPr>
    <w:pPr>
      <w:spacing w:before="240" w:beforeAutospacing="off"/>
      <w:jc w:val="both"/>
    </w:pPr>
  </w:style>
  <w:style w:type="paragraph" w:styleId="ListParagraph">
    <w:uiPriority w:val="34"/>
    <w:name w:val="List Paragraph"/>
    <w:basedOn w:val="Normal"/>
    <w:qFormat/>
    <w:rsid w:val="785BE46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85BE46D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49D91B5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49D91B5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9D91B5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55da93a710b04d3b" /><Relationship Type="http://schemas.microsoft.com/office/2016/09/relationships/commentsIds" Target="commentsIds.xml" Id="R5a7dbfb45c944131" /><Relationship Type="http://schemas.microsoft.com/office/2011/relationships/commentsExtended" Target="commentsExtended.xml" Id="R3f69e465fbfb437a" /><Relationship Type="http://schemas.microsoft.com/office/2018/08/relationships/commentsExtensible" Target="commentsExtensible.xml" Id="R30fb522a2f2c4fe0" /><Relationship Type="http://schemas.microsoft.com/office/2011/relationships/people" Target="people.xml" Id="Rca03451864a6478f" /><Relationship Type="http://schemas.openxmlformats.org/officeDocument/2006/relationships/hyperlink" Target="https://www.peninsula.com/en/default" TargetMode="External" Id="R534f5088e1e74b0b" /><Relationship Type="http://schemas.openxmlformats.org/officeDocument/2006/relationships/hyperlink" Target="https://www.peninsula.com/en/tokyo/5-star-luxury-hotel-ginza" TargetMode="External" Id="R1cb8fba2353c485e" /><Relationship Type="http://schemas.openxmlformats.org/officeDocument/2006/relationships/hyperlink" Target="https://www.peninsula.com/en/tokyo/hotel-fine-dining/peter-modern-french" TargetMode="External" Id="Re1161c73284d4f5c" /><Relationship Type="http://schemas.openxmlformats.org/officeDocument/2006/relationships/hyperlink" Target="https://www.peninsula.com/en/shanghai/5-star-luxury-hotel-bund" TargetMode="External" Id="R9873a83549054cc0" /><Relationship Type="http://schemas.openxmlformats.org/officeDocument/2006/relationships/hyperlink" Target="https://www.peninsula.com/en/shanghai/hotel-fine-dining/sir-ellys-restaurant" TargetMode="External" Id="Rd6bcf0a20bc44c43" /><Relationship Type="http://schemas.openxmlformats.org/officeDocument/2006/relationships/hyperlink" Target="https://www.peninsula.com/en/beijing/5-star-luxury-hotel-wangfujing" TargetMode="External" Id="Rc72c1f585c7849b4" /><Relationship Type="http://schemas.openxmlformats.org/officeDocument/2006/relationships/hyperlink" Target="https://www.peninsula.com/en/beijing/hotel-fine-dining/huang-ting-chinese-restaurant" TargetMode="External" Id="R7a58c4d24a114c1f" /><Relationship Type="http://schemas.openxmlformats.org/officeDocument/2006/relationships/hyperlink" Target="https://cocentraloffice.sharepoint.com/:f:/s/ACG-Tourism/IgAaYDugx8IcRaXzk7kdNC5xAVnc4m4kiJVTW65p8umncV0?e=eoaXj6" TargetMode="External" Id="R7e94ebc7280e49c0" /><Relationship Type="http://schemas.openxmlformats.org/officeDocument/2006/relationships/hyperlink" Target="https://www.peninsula.com/en/default" TargetMode="External" Id="R71c2b501495b4b46" /><Relationship Type="http://schemas.openxmlformats.org/officeDocument/2006/relationships/hyperlink" Target="https://www.facebook.com/ThePeninsulaHotels/" TargetMode="External" Id="Rf79c14cb1db3482a" /><Relationship Type="http://schemas.openxmlformats.org/officeDocument/2006/relationships/hyperlink" Target="https://www.instagram.com/peninsulahotels/" TargetMode="External" Id="R73bd3638888c4449" /><Relationship Type="http://schemas.openxmlformats.org/officeDocument/2006/relationships/hyperlink" Target="mailto:rogelio.cuenca@another.co" TargetMode="External" Id="Rd0cbb6329cbd4c61" /><Relationship Type="http://schemas.openxmlformats.org/officeDocument/2006/relationships/header" Target="header.xml" Id="R1707a1395fe4428b" /><Relationship Type="http://schemas.openxmlformats.org/officeDocument/2006/relationships/footer" Target="footer.xml" Id="R145429cdab5d487e" /><Relationship Type="http://schemas.openxmlformats.org/officeDocument/2006/relationships/numbering" Target="numbering.xml" Id="R2a177d28747b463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478008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96588B-7E47-415E-9B29-2582BB313B4A}"/>
</file>

<file path=customXml/itemProps2.xml><?xml version="1.0" encoding="utf-8"?>
<ds:datastoreItem xmlns:ds="http://schemas.openxmlformats.org/officeDocument/2006/customXml" ds:itemID="{82BE9F28-CAD3-42AE-BAB6-87ED5BC12513}"/>
</file>

<file path=customXml/itemProps3.xml><?xml version="1.0" encoding="utf-8"?>
<ds:datastoreItem xmlns:ds="http://schemas.openxmlformats.org/officeDocument/2006/customXml" ds:itemID="{E2258711-63E5-4593-B2D2-276C1D4121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Cuenca</dc:creator>
  <keywords/>
  <dc:description/>
  <lastModifiedBy>Roger Cuenca</lastModifiedBy>
  <dcterms:created xsi:type="dcterms:W3CDTF">2026-04-27T08:39:59.0000000Z</dcterms:created>
  <dcterms:modified xsi:type="dcterms:W3CDTF">2026-04-28T01:39:38.9947046Z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